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648D9" w14:textId="0140A18E" w:rsidR="005A55FE" w:rsidRPr="0029510A" w:rsidRDefault="005A55FE" w:rsidP="005A55FE">
      <w:pPr>
        <w:widowControl/>
        <w:spacing w:line="480" w:lineRule="auto"/>
        <w:rPr>
          <w:rFonts w:asciiTheme="minorHAnsi" w:hAnsiTheme="minorHAnsi"/>
          <w:sz w:val="24"/>
          <w:szCs w:val="24"/>
        </w:rPr>
      </w:pPr>
      <w:r>
        <w:rPr>
          <w:rFonts w:asciiTheme="minorHAnsi" w:hAnsiTheme="minorHAnsi"/>
          <w:noProof/>
          <w:snapToGrid/>
          <w:sz w:val="24"/>
          <w:szCs w:val="24"/>
        </w:rPr>
        <w:drawing>
          <wp:anchor distT="0" distB="0" distL="114300" distR="114300" simplePos="0" relativeHeight="251661312" behindDoc="0" locked="0" layoutInCell="1" allowOverlap="1" wp14:anchorId="511C56A6" wp14:editId="4734F9A4">
            <wp:simplePos x="0" y="0"/>
            <wp:positionH relativeFrom="column">
              <wp:posOffset>-19050</wp:posOffset>
            </wp:positionH>
            <wp:positionV relativeFrom="paragraph">
              <wp:posOffset>-133350</wp:posOffset>
            </wp:positionV>
            <wp:extent cx="850495" cy="657225"/>
            <wp:effectExtent l="0" t="0" r="6985"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0497" cy="664954"/>
                    </a:xfrm>
                    <a:prstGeom prst="rect">
                      <a:avLst/>
                    </a:prstGeom>
                  </pic:spPr>
                </pic:pic>
              </a:graphicData>
            </a:graphic>
            <wp14:sizeRelH relativeFrom="page">
              <wp14:pctWidth>0</wp14:pctWidth>
            </wp14:sizeRelH>
            <wp14:sizeRelV relativeFrom="page">
              <wp14:pctHeight>0</wp14:pctHeight>
            </wp14:sizeRelV>
          </wp:anchor>
        </w:drawing>
      </w:r>
    </w:p>
    <w:p w14:paraId="7C459D4C" w14:textId="77777777" w:rsidR="005A55FE" w:rsidRPr="0029510A" w:rsidRDefault="005A55FE" w:rsidP="005A55FE">
      <w:pPr>
        <w:pStyle w:val="Heading1"/>
        <w:spacing w:line="240" w:lineRule="auto"/>
        <w:jc w:val="both"/>
        <w:rPr>
          <w:rFonts w:asciiTheme="minorHAnsi" w:hAnsiTheme="minorHAnsi"/>
          <w:smallCaps/>
          <w:szCs w:val="24"/>
        </w:rPr>
      </w:pPr>
    </w:p>
    <w:p w14:paraId="2A4010D9" w14:textId="7DE01B4B" w:rsidR="005A55FE" w:rsidRPr="005A55FE" w:rsidRDefault="005A55FE" w:rsidP="005A55FE">
      <w:pPr>
        <w:pStyle w:val="Heading1"/>
        <w:spacing w:line="240" w:lineRule="auto"/>
        <w:jc w:val="both"/>
        <w:rPr>
          <w:rFonts w:asciiTheme="minorHAnsi" w:hAnsiTheme="minorHAnsi"/>
          <w:sz w:val="32"/>
          <w:szCs w:val="32"/>
        </w:rPr>
      </w:pPr>
      <w:r w:rsidRPr="005A55FE">
        <w:rPr>
          <w:rFonts w:asciiTheme="minorHAnsi" w:hAnsiTheme="minorHAnsi"/>
          <w:smallCaps/>
          <w:sz w:val="32"/>
          <w:szCs w:val="32"/>
        </w:rPr>
        <w:t xml:space="preserve">Downtown </w:t>
      </w:r>
      <w:r w:rsidR="00436443">
        <w:rPr>
          <w:rFonts w:asciiTheme="minorHAnsi" w:hAnsiTheme="minorHAnsi"/>
          <w:smallCaps/>
          <w:sz w:val="32"/>
          <w:szCs w:val="32"/>
        </w:rPr>
        <w:t xml:space="preserve">Employee </w:t>
      </w:r>
      <w:r w:rsidRPr="005A55FE">
        <w:rPr>
          <w:rFonts w:asciiTheme="minorHAnsi" w:hAnsiTheme="minorHAnsi"/>
          <w:smallCaps/>
          <w:sz w:val="32"/>
          <w:szCs w:val="32"/>
        </w:rPr>
        <w:t>Parking Program Information</w:t>
      </w:r>
    </w:p>
    <w:p w14:paraId="76D323F4" w14:textId="77777777" w:rsidR="005A55FE" w:rsidRPr="005A55FE" w:rsidRDefault="005A55FE" w:rsidP="005A55FE">
      <w:pPr>
        <w:widowControl/>
        <w:jc w:val="both"/>
        <w:rPr>
          <w:rFonts w:asciiTheme="minorHAnsi" w:hAnsiTheme="minorHAnsi"/>
          <w:sz w:val="24"/>
          <w:szCs w:val="24"/>
        </w:rPr>
      </w:pPr>
    </w:p>
    <w:p w14:paraId="1D1740A7" w14:textId="77777777" w:rsidR="005A55FE" w:rsidRPr="005A55FE" w:rsidRDefault="005A55FE" w:rsidP="005A55FE">
      <w:pPr>
        <w:pStyle w:val="Heading2"/>
        <w:rPr>
          <w:rFonts w:asciiTheme="minorHAnsi" w:hAnsiTheme="minorHAnsi"/>
          <w:b/>
          <w:sz w:val="24"/>
          <w:szCs w:val="24"/>
        </w:rPr>
      </w:pPr>
      <w:r w:rsidRPr="005A55FE">
        <w:rPr>
          <w:rFonts w:asciiTheme="minorHAnsi" w:hAnsiTheme="minorHAnsi"/>
          <w:b/>
          <w:sz w:val="24"/>
          <w:szCs w:val="24"/>
        </w:rPr>
        <w:t>Section 1. Parking Participation Requirements</w:t>
      </w:r>
    </w:p>
    <w:p w14:paraId="201807A2" w14:textId="77777777" w:rsidR="005A55FE" w:rsidRPr="005A55FE" w:rsidRDefault="005A55FE" w:rsidP="005A55FE">
      <w:pPr>
        <w:widowControl/>
        <w:rPr>
          <w:rFonts w:asciiTheme="minorHAnsi" w:hAnsiTheme="minorHAnsi"/>
          <w:sz w:val="24"/>
          <w:szCs w:val="24"/>
        </w:rPr>
      </w:pPr>
    </w:p>
    <w:p w14:paraId="2E84B094" w14:textId="77777777" w:rsidR="00436443" w:rsidRDefault="005A55FE" w:rsidP="005A55FE">
      <w:pPr>
        <w:widowControl/>
        <w:rPr>
          <w:rFonts w:asciiTheme="minorHAnsi" w:hAnsiTheme="minorHAnsi"/>
          <w:sz w:val="24"/>
          <w:szCs w:val="24"/>
        </w:rPr>
      </w:pPr>
      <w:r w:rsidRPr="005A55FE">
        <w:rPr>
          <w:rFonts w:asciiTheme="minorHAnsi" w:hAnsiTheme="minorHAnsi"/>
          <w:sz w:val="24"/>
          <w:szCs w:val="24"/>
        </w:rPr>
        <w:t xml:space="preserve">Downtown Employee Parking Permits (DEP Permits) are available through the Bainbridge Island Police Department (BIPD) </w:t>
      </w:r>
      <w:r w:rsidR="00436443">
        <w:rPr>
          <w:rFonts w:asciiTheme="minorHAnsi" w:hAnsiTheme="minorHAnsi"/>
          <w:sz w:val="24"/>
          <w:szCs w:val="24"/>
        </w:rPr>
        <w:t xml:space="preserve">to any </w:t>
      </w:r>
      <w:r w:rsidRPr="005A55FE">
        <w:rPr>
          <w:rFonts w:asciiTheme="minorHAnsi" w:hAnsiTheme="minorHAnsi"/>
          <w:sz w:val="24"/>
          <w:szCs w:val="24"/>
        </w:rPr>
        <w:t>commercial property owner or downtown business with a valid City of Bainbridge Island business license</w:t>
      </w:r>
      <w:r w:rsidR="00436443">
        <w:rPr>
          <w:rFonts w:asciiTheme="minorHAnsi" w:hAnsiTheme="minorHAnsi"/>
          <w:sz w:val="24"/>
          <w:szCs w:val="24"/>
        </w:rPr>
        <w:t xml:space="preserve"> </w:t>
      </w:r>
      <w:r w:rsidR="00436443" w:rsidRPr="00436443">
        <w:rPr>
          <w:rFonts w:asciiTheme="minorHAnsi" w:hAnsiTheme="minorHAnsi"/>
          <w:sz w:val="24"/>
          <w:szCs w:val="24"/>
        </w:rPr>
        <w:t>located in the Winslow Mixed Use Town Center</w:t>
      </w:r>
      <w:r w:rsidRPr="005A55FE">
        <w:rPr>
          <w:rFonts w:asciiTheme="minorHAnsi" w:hAnsiTheme="minorHAnsi"/>
          <w:sz w:val="24"/>
          <w:szCs w:val="24"/>
        </w:rPr>
        <w:t xml:space="preserve">. </w:t>
      </w:r>
    </w:p>
    <w:p w14:paraId="7625658E" w14:textId="77777777" w:rsidR="00436443" w:rsidRDefault="00436443" w:rsidP="005A55FE">
      <w:pPr>
        <w:widowControl/>
        <w:rPr>
          <w:rFonts w:asciiTheme="minorHAnsi" w:hAnsiTheme="minorHAnsi"/>
          <w:sz w:val="24"/>
          <w:szCs w:val="24"/>
        </w:rPr>
      </w:pPr>
    </w:p>
    <w:p w14:paraId="54E997D5" w14:textId="3DDEAC3E" w:rsidR="005A55FE" w:rsidRPr="005A55FE" w:rsidRDefault="005A55FE" w:rsidP="005A55FE">
      <w:pPr>
        <w:widowControl/>
        <w:rPr>
          <w:rFonts w:asciiTheme="minorHAnsi" w:hAnsiTheme="minorHAnsi"/>
          <w:sz w:val="24"/>
          <w:szCs w:val="24"/>
        </w:rPr>
      </w:pPr>
      <w:r w:rsidRPr="005A55FE">
        <w:rPr>
          <w:rFonts w:asciiTheme="minorHAnsi" w:hAnsiTheme="minorHAnsi"/>
          <w:sz w:val="24"/>
          <w:szCs w:val="24"/>
        </w:rPr>
        <w:t xml:space="preserve">Each </w:t>
      </w:r>
      <w:r w:rsidR="00436443">
        <w:rPr>
          <w:rFonts w:asciiTheme="minorHAnsi" w:hAnsiTheme="minorHAnsi"/>
          <w:sz w:val="24"/>
          <w:szCs w:val="24"/>
        </w:rPr>
        <w:t xml:space="preserve">eligible </w:t>
      </w:r>
      <w:r w:rsidRPr="005A55FE">
        <w:rPr>
          <w:rFonts w:asciiTheme="minorHAnsi" w:hAnsiTheme="minorHAnsi"/>
          <w:sz w:val="24"/>
          <w:szCs w:val="24"/>
        </w:rPr>
        <w:t>commercial property owner or licensed business wishing to participate in the program shall submit the following when making an application for, or renewal of</w:t>
      </w:r>
      <w:r w:rsidR="00436443">
        <w:rPr>
          <w:rFonts w:asciiTheme="minorHAnsi" w:hAnsiTheme="minorHAnsi"/>
          <w:sz w:val="24"/>
          <w:szCs w:val="24"/>
        </w:rPr>
        <w:t>,</w:t>
      </w:r>
      <w:r w:rsidRPr="005A55FE">
        <w:rPr>
          <w:rFonts w:asciiTheme="minorHAnsi" w:hAnsiTheme="minorHAnsi"/>
          <w:sz w:val="24"/>
          <w:szCs w:val="24"/>
        </w:rPr>
        <w:t xml:space="preserve"> a DEP Permit:</w:t>
      </w:r>
    </w:p>
    <w:p w14:paraId="2072B93F" w14:textId="59E8C701" w:rsidR="005A55FE" w:rsidRPr="005A55FE" w:rsidRDefault="005A55FE" w:rsidP="005A55FE">
      <w:pPr>
        <w:widowControl/>
        <w:numPr>
          <w:ilvl w:val="0"/>
          <w:numId w:val="1"/>
        </w:numPr>
        <w:spacing w:before="240"/>
        <w:rPr>
          <w:rFonts w:asciiTheme="minorHAnsi" w:hAnsiTheme="minorHAnsi"/>
          <w:sz w:val="24"/>
          <w:szCs w:val="24"/>
        </w:rPr>
      </w:pPr>
      <w:r w:rsidRPr="005A55FE">
        <w:rPr>
          <w:rFonts w:asciiTheme="minorHAnsi" w:hAnsiTheme="minorHAnsi"/>
          <w:sz w:val="24"/>
          <w:szCs w:val="24"/>
        </w:rPr>
        <w:t xml:space="preserve">The name and address of the commercial property owner or </w:t>
      </w:r>
      <w:proofErr w:type="gramStart"/>
      <w:r w:rsidRPr="005A55FE">
        <w:rPr>
          <w:rFonts w:asciiTheme="minorHAnsi" w:hAnsiTheme="minorHAnsi"/>
          <w:sz w:val="24"/>
          <w:szCs w:val="24"/>
        </w:rPr>
        <w:t>business;</w:t>
      </w:r>
      <w:proofErr w:type="gramEnd"/>
    </w:p>
    <w:p w14:paraId="78929B1E" w14:textId="5FA8F451" w:rsidR="002E0E5B" w:rsidRDefault="00436443" w:rsidP="005A55FE">
      <w:pPr>
        <w:widowControl/>
        <w:numPr>
          <w:ilvl w:val="0"/>
          <w:numId w:val="1"/>
        </w:numPr>
        <w:spacing w:before="240"/>
        <w:rPr>
          <w:rFonts w:asciiTheme="minorHAnsi" w:hAnsiTheme="minorHAnsi"/>
          <w:sz w:val="24"/>
          <w:szCs w:val="24"/>
        </w:rPr>
      </w:pPr>
      <w:r w:rsidRPr="00436443">
        <w:rPr>
          <w:rFonts w:asciiTheme="minorHAnsi" w:hAnsiTheme="minorHAnsi"/>
          <w:sz w:val="24"/>
          <w:szCs w:val="24"/>
        </w:rPr>
        <w:t>For commercial property owners applying to participate, a complete list of all tenants located at the property with employees who will be assigned a</w:t>
      </w:r>
      <w:r w:rsidR="002E0E5B">
        <w:rPr>
          <w:rFonts w:asciiTheme="minorHAnsi" w:hAnsiTheme="minorHAnsi"/>
          <w:sz w:val="24"/>
          <w:szCs w:val="24"/>
        </w:rPr>
        <w:t xml:space="preserve"> </w:t>
      </w:r>
      <w:proofErr w:type="gramStart"/>
      <w:r w:rsidRPr="00436443">
        <w:rPr>
          <w:rFonts w:asciiTheme="minorHAnsi" w:hAnsiTheme="minorHAnsi"/>
          <w:sz w:val="24"/>
          <w:szCs w:val="24"/>
        </w:rPr>
        <w:t>permit;</w:t>
      </w:r>
      <w:proofErr w:type="gramEnd"/>
    </w:p>
    <w:p w14:paraId="335E1B6E" w14:textId="7CE50235" w:rsidR="00436443" w:rsidRDefault="005A55FE" w:rsidP="005A55FE">
      <w:pPr>
        <w:widowControl/>
        <w:numPr>
          <w:ilvl w:val="0"/>
          <w:numId w:val="1"/>
        </w:numPr>
        <w:spacing w:before="240"/>
        <w:rPr>
          <w:rFonts w:asciiTheme="minorHAnsi" w:hAnsiTheme="minorHAnsi"/>
          <w:sz w:val="24"/>
          <w:szCs w:val="24"/>
        </w:rPr>
      </w:pPr>
      <w:r w:rsidRPr="00436443">
        <w:rPr>
          <w:rFonts w:asciiTheme="minorHAnsi" w:hAnsiTheme="minorHAnsi"/>
          <w:sz w:val="24"/>
          <w:szCs w:val="24"/>
        </w:rPr>
        <w:t xml:space="preserve">The name of each employee that will be assigned </w:t>
      </w:r>
      <w:r w:rsidR="00436443" w:rsidRPr="00436443">
        <w:rPr>
          <w:rFonts w:asciiTheme="minorHAnsi" w:hAnsiTheme="minorHAnsi"/>
          <w:sz w:val="24"/>
          <w:szCs w:val="24"/>
        </w:rPr>
        <w:t xml:space="preserve">an employee parking </w:t>
      </w:r>
      <w:proofErr w:type="gramStart"/>
      <w:r w:rsidR="00436443" w:rsidRPr="00436443">
        <w:rPr>
          <w:rFonts w:asciiTheme="minorHAnsi" w:hAnsiTheme="minorHAnsi"/>
          <w:sz w:val="24"/>
          <w:szCs w:val="24"/>
        </w:rPr>
        <w:t>permit;</w:t>
      </w:r>
      <w:proofErr w:type="gramEnd"/>
    </w:p>
    <w:p w14:paraId="014EC07F" w14:textId="1E0EA860" w:rsidR="005A55FE" w:rsidRPr="00436443" w:rsidRDefault="005A55FE" w:rsidP="005A55FE">
      <w:pPr>
        <w:widowControl/>
        <w:numPr>
          <w:ilvl w:val="0"/>
          <w:numId w:val="1"/>
        </w:numPr>
        <w:spacing w:before="240"/>
        <w:rPr>
          <w:rFonts w:asciiTheme="minorHAnsi" w:hAnsiTheme="minorHAnsi"/>
          <w:sz w:val="24"/>
          <w:szCs w:val="24"/>
        </w:rPr>
      </w:pPr>
      <w:r w:rsidRPr="00436443">
        <w:rPr>
          <w:rFonts w:asciiTheme="minorHAnsi" w:hAnsiTheme="minorHAnsi"/>
          <w:sz w:val="24"/>
          <w:szCs w:val="24"/>
        </w:rPr>
        <w:t xml:space="preserve">The make, color and license plate number of each participating employee’s </w:t>
      </w:r>
      <w:proofErr w:type="gramStart"/>
      <w:r w:rsidRPr="00436443">
        <w:rPr>
          <w:rFonts w:asciiTheme="minorHAnsi" w:hAnsiTheme="minorHAnsi"/>
          <w:sz w:val="24"/>
          <w:szCs w:val="24"/>
        </w:rPr>
        <w:t>vehicle;</w:t>
      </w:r>
      <w:proofErr w:type="gramEnd"/>
      <w:r w:rsidRPr="00436443">
        <w:rPr>
          <w:rFonts w:asciiTheme="minorHAnsi" w:hAnsiTheme="minorHAnsi"/>
          <w:sz w:val="24"/>
          <w:szCs w:val="24"/>
        </w:rPr>
        <w:t xml:space="preserve"> </w:t>
      </w:r>
    </w:p>
    <w:p w14:paraId="453B819B" w14:textId="35409DEF" w:rsidR="005A55FE" w:rsidRPr="005A55FE" w:rsidRDefault="005A55FE" w:rsidP="005A55FE">
      <w:pPr>
        <w:widowControl/>
        <w:numPr>
          <w:ilvl w:val="0"/>
          <w:numId w:val="1"/>
        </w:numPr>
        <w:spacing w:before="240"/>
        <w:rPr>
          <w:rFonts w:asciiTheme="minorHAnsi" w:hAnsiTheme="minorHAnsi"/>
          <w:sz w:val="24"/>
          <w:szCs w:val="24"/>
        </w:rPr>
      </w:pPr>
      <w:r w:rsidRPr="005A55FE">
        <w:rPr>
          <w:rFonts w:asciiTheme="minorHAnsi" w:hAnsiTheme="minorHAnsi"/>
          <w:sz w:val="24"/>
          <w:szCs w:val="24"/>
        </w:rPr>
        <w:t xml:space="preserve">A statement, signed by the commercial property owner or the authorized representative of the licensed business, that the commercial property owner or licensed business shall: (1) comply with these regulations; (2) guarantee that all persons being issued a permit have received, read and signed a copy of these regulations; (3) maintain a current, accurate record of parking permits assigned to the commercial property owner’s tenants or the employees of the business; and (4) </w:t>
      </w:r>
      <w:r w:rsidR="00436443" w:rsidRPr="00436443">
        <w:rPr>
          <w:rFonts w:asciiTheme="minorHAnsi" w:hAnsiTheme="minorHAnsi"/>
          <w:sz w:val="24"/>
          <w:szCs w:val="24"/>
        </w:rPr>
        <w:t xml:space="preserve">post the employee parking regulations and a map depicting the location of </w:t>
      </w:r>
      <w:r w:rsidR="00436443">
        <w:rPr>
          <w:rFonts w:asciiTheme="minorHAnsi" w:hAnsiTheme="minorHAnsi"/>
          <w:sz w:val="24"/>
          <w:szCs w:val="24"/>
        </w:rPr>
        <w:t>e</w:t>
      </w:r>
      <w:r w:rsidR="00436443" w:rsidRPr="00436443">
        <w:rPr>
          <w:rFonts w:asciiTheme="minorHAnsi" w:hAnsiTheme="minorHAnsi"/>
          <w:sz w:val="24"/>
          <w:szCs w:val="24"/>
        </w:rPr>
        <w:t>mployee parking on the premises of the commercial property or licensed business;</w:t>
      </w:r>
    </w:p>
    <w:p w14:paraId="16E7FD5D" w14:textId="4E6C1BC4" w:rsidR="005A55FE" w:rsidRPr="005A55FE" w:rsidRDefault="00436443" w:rsidP="005A55FE">
      <w:pPr>
        <w:widowControl/>
        <w:numPr>
          <w:ilvl w:val="0"/>
          <w:numId w:val="1"/>
        </w:numPr>
        <w:spacing w:before="240"/>
        <w:rPr>
          <w:rFonts w:asciiTheme="minorHAnsi" w:hAnsiTheme="minorHAnsi"/>
          <w:sz w:val="24"/>
          <w:szCs w:val="24"/>
        </w:rPr>
      </w:pPr>
      <w:r w:rsidRPr="00436443">
        <w:rPr>
          <w:rFonts w:asciiTheme="minorHAnsi" w:hAnsiTheme="minorHAnsi"/>
          <w:sz w:val="24"/>
          <w:szCs w:val="24"/>
        </w:rPr>
        <w:t>A true and correct copy of a valid business license for each of the commercial property owner’s tenants that will be issued an employee parking permit, or for the business applying to participate in the employee parking program.</w:t>
      </w:r>
    </w:p>
    <w:p w14:paraId="5CEFA6DC" w14:textId="77777777" w:rsidR="005A55FE" w:rsidRPr="005A55FE" w:rsidRDefault="005A55FE" w:rsidP="005A55FE">
      <w:pPr>
        <w:widowControl/>
        <w:rPr>
          <w:rFonts w:asciiTheme="minorHAnsi" w:hAnsiTheme="minorHAnsi"/>
          <w:sz w:val="24"/>
          <w:szCs w:val="24"/>
        </w:rPr>
      </w:pPr>
    </w:p>
    <w:p w14:paraId="70E12A19" w14:textId="77777777" w:rsidR="005A55FE" w:rsidRPr="005A55FE" w:rsidRDefault="005A55FE" w:rsidP="005A55FE">
      <w:pPr>
        <w:widowControl/>
        <w:rPr>
          <w:rFonts w:asciiTheme="minorHAnsi" w:hAnsiTheme="minorHAnsi"/>
          <w:b/>
          <w:sz w:val="24"/>
          <w:szCs w:val="24"/>
          <w:u w:val="single"/>
        </w:rPr>
      </w:pPr>
      <w:r w:rsidRPr="005A55FE">
        <w:rPr>
          <w:rFonts w:asciiTheme="minorHAnsi" w:hAnsiTheme="minorHAnsi"/>
          <w:b/>
          <w:sz w:val="24"/>
          <w:szCs w:val="24"/>
          <w:u w:val="single"/>
        </w:rPr>
        <w:t xml:space="preserve">Section 2. Issuance of Parking Permits </w:t>
      </w:r>
    </w:p>
    <w:p w14:paraId="0918FBAB" w14:textId="77777777" w:rsidR="005A55FE" w:rsidRPr="005A55FE" w:rsidRDefault="005A55FE" w:rsidP="005A55FE">
      <w:pPr>
        <w:widowControl/>
        <w:rPr>
          <w:rFonts w:asciiTheme="minorHAnsi" w:hAnsiTheme="minorHAnsi"/>
          <w:sz w:val="24"/>
          <w:szCs w:val="24"/>
        </w:rPr>
      </w:pPr>
    </w:p>
    <w:p w14:paraId="1E7B88E5" w14:textId="55FE25A1" w:rsidR="005A55FE" w:rsidRPr="005A55FE" w:rsidRDefault="005A55FE" w:rsidP="005A55FE">
      <w:pPr>
        <w:widowControl/>
        <w:rPr>
          <w:rFonts w:asciiTheme="minorHAnsi" w:hAnsiTheme="minorHAnsi"/>
          <w:sz w:val="24"/>
          <w:szCs w:val="24"/>
        </w:rPr>
      </w:pPr>
      <w:r w:rsidRPr="005A55FE">
        <w:rPr>
          <w:rFonts w:asciiTheme="minorHAnsi" w:hAnsiTheme="minorHAnsi"/>
          <w:sz w:val="24"/>
          <w:szCs w:val="24"/>
        </w:rPr>
        <w:t xml:space="preserve">Upon confirmation that an eligible downtown Winslow commercial property owner or licensed downtown business has submitted a complete and accurate Employee Parking Participation Form, and has paid the required fee, the BIPD will issue permits to the commercial property owner or the licensed business. The </w:t>
      </w:r>
      <w:r w:rsidR="002E0E5B">
        <w:rPr>
          <w:rFonts w:asciiTheme="minorHAnsi" w:hAnsiTheme="minorHAnsi"/>
          <w:sz w:val="24"/>
          <w:szCs w:val="24"/>
        </w:rPr>
        <w:t>City</w:t>
      </w:r>
      <w:r w:rsidRPr="005A55FE">
        <w:rPr>
          <w:rFonts w:asciiTheme="minorHAnsi" w:hAnsiTheme="minorHAnsi"/>
          <w:sz w:val="24"/>
          <w:szCs w:val="24"/>
        </w:rPr>
        <w:t xml:space="preserve"> shall have the discretion to determine the number of parking permits issued to or renewed for each commercial property owner or licensed business, based on the availability of parking in the areas designated for employee parking. The </w:t>
      </w:r>
      <w:r w:rsidR="002E0E5B">
        <w:rPr>
          <w:rFonts w:asciiTheme="minorHAnsi" w:hAnsiTheme="minorHAnsi"/>
          <w:sz w:val="24"/>
          <w:szCs w:val="24"/>
        </w:rPr>
        <w:t>City</w:t>
      </w:r>
      <w:r w:rsidRPr="005A55FE">
        <w:rPr>
          <w:rFonts w:asciiTheme="minorHAnsi" w:hAnsiTheme="minorHAnsi"/>
          <w:sz w:val="24"/>
          <w:szCs w:val="24"/>
        </w:rPr>
        <w:t xml:space="preserve"> shall have the right to refuse participation if the business address is outside the </w:t>
      </w:r>
      <w:r w:rsidR="002E0E5B" w:rsidRPr="002E0E5B">
        <w:rPr>
          <w:rFonts w:asciiTheme="minorHAnsi" w:hAnsiTheme="minorHAnsi"/>
          <w:sz w:val="24"/>
          <w:szCs w:val="24"/>
        </w:rPr>
        <w:t>Winslow Mixed Use Town Center</w:t>
      </w:r>
      <w:r w:rsidRPr="005A55FE">
        <w:rPr>
          <w:rFonts w:asciiTheme="minorHAnsi" w:hAnsiTheme="minorHAnsi"/>
          <w:sz w:val="24"/>
          <w:szCs w:val="24"/>
        </w:rPr>
        <w:t>.</w:t>
      </w:r>
    </w:p>
    <w:p w14:paraId="043F6E65" w14:textId="77777777" w:rsidR="005A55FE" w:rsidRPr="005A55FE" w:rsidRDefault="005A55FE" w:rsidP="005A55FE">
      <w:pPr>
        <w:widowControl/>
        <w:rPr>
          <w:rFonts w:asciiTheme="minorHAnsi" w:hAnsiTheme="minorHAnsi"/>
          <w:sz w:val="24"/>
          <w:szCs w:val="24"/>
        </w:rPr>
      </w:pPr>
    </w:p>
    <w:p w14:paraId="284B262A" w14:textId="2752023E" w:rsidR="005A55FE" w:rsidRPr="005A55FE" w:rsidRDefault="005A55FE" w:rsidP="005A55FE">
      <w:pPr>
        <w:widowControl/>
        <w:rPr>
          <w:rFonts w:asciiTheme="minorHAnsi" w:hAnsiTheme="minorHAnsi"/>
          <w:sz w:val="24"/>
          <w:szCs w:val="24"/>
        </w:rPr>
      </w:pPr>
      <w:r w:rsidRPr="005A55FE">
        <w:rPr>
          <w:rFonts w:asciiTheme="minorHAnsi" w:hAnsiTheme="minorHAnsi"/>
          <w:sz w:val="24"/>
          <w:szCs w:val="24"/>
        </w:rPr>
        <w:t>The fee for new or renewed DEP permits shall be published in the City of Bainbridge Island Fee Schedule.</w:t>
      </w:r>
      <w:r>
        <w:rPr>
          <w:rFonts w:asciiTheme="minorHAnsi" w:hAnsiTheme="minorHAnsi"/>
          <w:sz w:val="24"/>
          <w:szCs w:val="24"/>
        </w:rPr>
        <w:t xml:space="preserve"> </w:t>
      </w:r>
      <w:r w:rsidRPr="005A55FE">
        <w:rPr>
          <w:rFonts w:asciiTheme="minorHAnsi" w:hAnsiTheme="minorHAnsi"/>
          <w:sz w:val="24"/>
          <w:szCs w:val="24"/>
        </w:rPr>
        <w:t>Permits shall be valid for a six-month period, except as may otherwise be specified by the BIPD, and may be renewed for further six-month periods.</w:t>
      </w:r>
      <w:r>
        <w:rPr>
          <w:rFonts w:asciiTheme="minorHAnsi" w:hAnsiTheme="minorHAnsi"/>
          <w:sz w:val="24"/>
          <w:szCs w:val="24"/>
        </w:rPr>
        <w:t xml:space="preserve"> To receive a </w:t>
      </w:r>
      <w:r w:rsidRPr="005A55FE">
        <w:rPr>
          <w:rFonts w:asciiTheme="minorHAnsi" w:hAnsiTheme="minorHAnsi"/>
          <w:sz w:val="24"/>
          <w:szCs w:val="24"/>
        </w:rPr>
        <w:t>DEP Permit</w:t>
      </w:r>
      <w:r>
        <w:rPr>
          <w:rFonts w:asciiTheme="minorHAnsi" w:hAnsiTheme="minorHAnsi"/>
          <w:sz w:val="24"/>
          <w:szCs w:val="24"/>
        </w:rPr>
        <w:t>, applicants must visit the BI</w:t>
      </w:r>
      <w:r w:rsidRPr="005A55FE">
        <w:rPr>
          <w:rFonts w:asciiTheme="minorHAnsi" w:hAnsiTheme="minorHAnsi"/>
          <w:sz w:val="24"/>
          <w:szCs w:val="24"/>
        </w:rPr>
        <w:t xml:space="preserve">PD </w:t>
      </w:r>
      <w:r>
        <w:rPr>
          <w:rFonts w:asciiTheme="minorHAnsi" w:hAnsiTheme="minorHAnsi"/>
          <w:sz w:val="24"/>
          <w:szCs w:val="24"/>
        </w:rPr>
        <w:t xml:space="preserve">in person and submit an </w:t>
      </w:r>
      <w:r w:rsidRPr="005A55FE">
        <w:rPr>
          <w:rFonts w:asciiTheme="minorHAnsi" w:hAnsiTheme="minorHAnsi"/>
          <w:sz w:val="24"/>
          <w:szCs w:val="24"/>
        </w:rPr>
        <w:t>Employee Parking Participation Form.</w:t>
      </w:r>
    </w:p>
    <w:p w14:paraId="6603D87F" w14:textId="77777777" w:rsidR="005A55FE" w:rsidRPr="005A55FE" w:rsidRDefault="005A55FE" w:rsidP="005A55FE">
      <w:pPr>
        <w:widowControl/>
        <w:rPr>
          <w:rFonts w:asciiTheme="minorHAnsi" w:hAnsiTheme="minorHAnsi"/>
          <w:sz w:val="24"/>
          <w:szCs w:val="24"/>
          <w:u w:val="single"/>
        </w:rPr>
      </w:pPr>
    </w:p>
    <w:p w14:paraId="3C9565AA" w14:textId="77777777" w:rsidR="005A55FE" w:rsidRPr="005A55FE" w:rsidRDefault="005A55FE" w:rsidP="005A55FE">
      <w:pPr>
        <w:widowControl/>
        <w:rPr>
          <w:rFonts w:asciiTheme="minorHAnsi" w:hAnsiTheme="minorHAnsi"/>
          <w:b/>
          <w:sz w:val="24"/>
          <w:szCs w:val="24"/>
          <w:u w:val="single"/>
        </w:rPr>
      </w:pPr>
      <w:r w:rsidRPr="005A55FE">
        <w:rPr>
          <w:rFonts w:asciiTheme="minorHAnsi" w:hAnsiTheme="minorHAnsi"/>
          <w:b/>
          <w:sz w:val="24"/>
          <w:szCs w:val="24"/>
          <w:u w:val="single"/>
        </w:rPr>
        <w:t>Section 3. Employee Parking Regulations</w:t>
      </w:r>
    </w:p>
    <w:p w14:paraId="4A6A0951" w14:textId="77777777" w:rsidR="005A55FE" w:rsidRPr="005A55FE" w:rsidRDefault="005A55FE" w:rsidP="005A55FE">
      <w:pPr>
        <w:widowControl/>
        <w:rPr>
          <w:rFonts w:asciiTheme="minorHAnsi" w:hAnsiTheme="minorHAnsi"/>
          <w:sz w:val="24"/>
          <w:szCs w:val="24"/>
        </w:rPr>
      </w:pPr>
    </w:p>
    <w:p w14:paraId="60F44B1B" w14:textId="3764C9B3" w:rsidR="005A55FE" w:rsidRPr="005A55FE" w:rsidRDefault="005A55FE" w:rsidP="005A55FE">
      <w:pPr>
        <w:widowControl/>
        <w:rPr>
          <w:rFonts w:asciiTheme="minorHAnsi" w:hAnsiTheme="minorHAnsi"/>
          <w:sz w:val="24"/>
          <w:szCs w:val="24"/>
        </w:rPr>
      </w:pPr>
      <w:r w:rsidRPr="005A55FE">
        <w:rPr>
          <w:rFonts w:asciiTheme="minorHAnsi" w:hAnsiTheme="minorHAnsi"/>
          <w:sz w:val="24"/>
          <w:szCs w:val="24"/>
        </w:rPr>
        <w:t>A DEP Permit authorizes any vehicle parked in an identified area of the program displaying the permit to exceed posted parking limits. Compliance with these regulations includes the following:</w:t>
      </w:r>
    </w:p>
    <w:p w14:paraId="16F22D1E" w14:textId="77777777" w:rsidR="005A55FE" w:rsidRPr="005A55FE" w:rsidRDefault="005A55FE" w:rsidP="005A55FE">
      <w:pPr>
        <w:widowControl/>
        <w:numPr>
          <w:ilvl w:val="0"/>
          <w:numId w:val="2"/>
        </w:numPr>
        <w:spacing w:before="240"/>
        <w:rPr>
          <w:rFonts w:asciiTheme="minorHAnsi" w:hAnsiTheme="minorHAnsi"/>
          <w:sz w:val="24"/>
          <w:szCs w:val="24"/>
        </w:rPr>
      </w:pPr>
      <w:r w:rsidRPr="005A55FE">
        <w:rPr>
          <w:rFonts w:asciiTheme="minorHAnsi" w:hAnsiTheme="minorHAnsi"/>
          <w:sz w:val="24"/>
          <w:szCs w:val="24"/>
        </w:rPr>
        <w:t xml:space="preserve">Persons using parking permits may use them to park </w:t>
      </w:r>
      <w:r w:rsidRPr="005A55FE">
        <w:rPr>
          <w:rFonts w:asciiTheme="minorHAnsi" w:hAnsiTheme="minorHAnsi"/>
          <w:b/>
          <w:bCs/>
          <w:sz w:val="24"/>
          <w:szCs w:val="24"/>
        </w:rPr>
        <w:t>only</w:t>
      </w:r>
      <w:r w:rsidRPr="005A55FE">
        <w:rPr>
          <w:rFonts w:asciiTheme="minorHAnsi" w:hAnsiTheme="minorHAnsi"/>
          <w:sz w:val="24"/>
          <w:szCs w:val="24"/>
        </w:rPr>
        <w:t xml:space="preserve"> in areas designated in Section 4 and indicated on the map page. </w:t>
      </w:r>
    </w:p>
    <w:p w14:paraId="63B9975C" w14:textId="123404DE" w:rsidR="005A55FE" w:rsidRPr="005A55FE" w:rsidRDefault="005A55FE" w:rsidP="005A55FE">
      <w:pPr>
        <w:widowControl/>
        <w:numPr>
          <w:ilvl w:val="0"/>
          <w:numId w:val="2"/>
        </w:numPr>
        <w:tabs>
          <w:tab w:val="num" w:pos="1080"/>
        </w:tabs>
        <w:spacing w:before="240"/>
        <w:rPr>
          <w:rFonts w:asciiTheme="minorHAnsi" w:hAnsiTheme="minorHAnsi"/>
          <w:sz w:val="24"/>
          <w:szCs w:val="24"/>
        </w:rPr>
      </w:pPr>
      <w:r w:rsidRPr="005A55FE">
        <w:rPr>
          <w:rFonts w:asciiTheme="minorHAnsi" w:hAnsiTheme="minorHAnsi"/>
          <w:sz w:val="24"/>
          <w:szCs w:val="24"/>
        </w:rPr>
        <w:t xml:space="preserve">DEP Permits may be used only while the holder is physically present and working at the participating downtown Winslow business or property. </w:t>
      </w:r>
    </w:p>
    <w:p w14:paraId="61F09EDA" w14:textId="77777777" w:rsidR="005A55FE" w:rsidRPr="005A55FE" w:rsidRDefault="005A55FE" w:rsidP="005A55FE">
      <w:pPr>
        <w:widowControl/>
        <w:numPr>
          <w:ilvl w:val="0"/>
          <w:numId w:val="2"/>
        </w:numPr>
        <w:spacing w:before="240"/>
        <w:rPr>
          <w:rFonts w:asciiTheme="minorHAnsi" w:hAnsiTheme="minorHAnsi"/>
          <w:sz w:val="24"/>
          <w:szCs w:val="24"/>
        </w:rPr>
      </w:pPr>
      <w:r w:rsidRPr="005A55FE">
        <w:rPr>
          <w:rFonts w:asciiTheme="minorHAnsi" w:hAnsiTheme="minorHAnsi"/>
          <w:sz w:val="24"/>
          <w:szCs w:val="24"/>
        </w:rPr>
        <w:t>Persons using an employee permit shall not park in an employee parking designated area while traveling outside of the city unless the travel is work-related, and the work originates from and concludes at the participating business or property within a 24-hour period.</w:t>
      </w:r>
    </w:p>
    <w:p w14:paraId="670B09C1" w14:textId="70AB75A3" w:rsidR="005A55FE" w:rsidRPr="005A55FE" w:rsidRDefault="005A55FE" w:rsidP="005A55FE">
      <w:pPr>
        <w:widowControl/>
        <w:numPr>
          <w:ilvl w:val="0"/>
          <w:numId w:val="2"/>
        </w:numPr>
        <w:spacing w:before="240"/>
        <w:rPr>
          <w:rFonts w:asciiTheme="minorHAnsi" w:hAnsiTheme="minorHAnsi"/>
          <w:sz w:val="24"/>
          <w:szCs w:val="24"/>
        </w:rPr>
      </w:pPr>
      <w:r w:rsidRPr="005A55FE">
        <w:rPr>
          <w:rFonts w:asciiTheme="minorHAnsi" w:hAnsiTheme="minorHAnsi"/>
          <w:sz w:val="24"/>
          <w:szCs w:val="24"/>
        </w:rPr>
        <w:t>Individual employees shall not transfer an employee permit to another person. Participating commercial property owners or businesses may do so from one employee to another.</w:t>
      </w:r>
    </w:p>
    <w:p w14:paraId="2D8214EB" w14:textId="47C09C76" w:rsidR="005A55FE" w:rsidRPr="005A55FE" w:rsidRDefault="005A55FE" w:rsidP="005A55FE">
      <w:pPr>
        <w:widowControl/>
        <w:numPr>
          <w:ilvl w:val="0"/>
          <w:numId w:val="2"/>
        </w:numPr>
        <w:tabs>
          <w:tab w:val="num" w:pos="1080"/>
        </w:tabs>
        <w:spacing w:before="240"/>
        <w:rPr>
          <w:rFonts w:asciiTheme="minorHAnsi" w:hAnsiTheme="minorHAnsi"/>
          <w:sz w:val="24"/>
          <w:szCs w:val="24"/>
        </w:rPr>
      </w:pPr>
      <w:r w:rsidRPr="005A55FE">
        <w:rPr>
          <w:rFonts w:asciiTheme="minorHAnsi" w:hAnsiTheme="minorHAnsi"/>
          <w:sz w:val="24"/>
          <w:szCs w:val="24"/>
        </w:rPr>
        <w:t xml:space="preserve">All persons who are assigned </w:t>
      </w:r>
      <w:r w:rsidR="00581E07">
        <w:rPr>
          <w:rFonts w:asciiTheme="minorHAnsi" w:hAnsiTheme="minorHAnsi"/>
          <w:sz w:val="24"/>
          <w:szCs w:val="24"/>
        </w:rPr>
        <w:t>p</w:t>
      </w:r>
      <w:r w:rsidRPr="005A55FE">
        <w:rPr>
          <w:rFonts w:asciiTheme="minorHAnsi" w:hAnsiTheme="minorHAnsi"/>
          <w:sz w:val="24"/>
          <w:szCs w:val="24"/>
        </w:rPr>
        <w:t>ermits shall acknowledge receipt of the rules and regulations and the map page designating the employee parking areas, agree to review posted employee parking rules and regulations at least monthly, and obey all temporary postings by the City, or their agents or employees.</w:t>
      </w:r>
    </w:p>
    <w:p w14:paraId="7269531C" w14:textId="77777777" w:rsidR="005A55FE" w:rsidRPr="005A55FE" w:rsidRDefault="005A55FE" w:rsidP="005A55FE">
      <w:pPr>
        <w:widowControl/>
        <w:rPr>
          <w:rFonts w:asciiTheme="minorHAnsi" w:hAnsiTheme="minorHAnsi"/>
          <w:sz w:val="24"/>
          <w:szCs w:val="24"/>
        </w:rPr>
      </w:pPr>
    </w:p>
    <w:p w14:paraId="4DA64DE9" w14:textId="77777777" w:rsidR="005A55FE" w:rsidRPr="005A55FE" w:rsidRDefault="005A55FE" w:rsidP="005A55FE">
      <w:pPr>
        <w:widowControl/>
        <w:rPr>
          <w:rFonts w:asciiTheme="minorHAnsi" w:hAnsiTheme="minorHAnsi"/>
          <w:b/>
          <w:sz w:val="24"/>
          <w:szCs w:val="24"/>
          <w:u w:val="single"/>
        </w:rPr>
      </w:pPr>
      <w:r w:rsidRPr="005A55FE">
        <w:rPr>
          <w:rFonts w:asciiTheme="minorHAnsi" w:hAnsiTheme="minorHAnsi"/>
          <w:b/>
          <w:sz w:val="24"/>
          <w:szCs w:val="24"/>
          <w:u w:val="single"/>
        </w:rPr>
        <w:t xml:space="preserve">Section 4. Areas Designated for Employee Parking </w:t>
      </w:r>
    </w:p>
    <w:p w14:paraId="0007BD7D" w14:textId="77777777" w:rsidR="005A55FE" w:rsidRPr="005A55FE" w:rsidRDefault="005A55FE" w:rsidP="005A55FE">
      <w:pPr>
        <w:widowControl/>
        <w:rPr>
          <w:rFonts w:asciiTheme="minorHAnsi" w:hAnsiTheme="minorHAnsi"/>
          <w:sz w:val="24"/>
          <w:szCs w:val="24"/>
        </w:rPr>
      </w:pPr>
    </w:p>
    <w:p w14:paraId="43FD0FB8" w14:textId="133BE9AE" w:rsidR="005A55FE" w:rsidRPr="005A55FE" w:rsidRDefault="005A55FE" w:rsidP="005A55FE">
      <w:pPr>
        <w:widowControl/>
        <w:rPr>
          <w:rFonts w:asciiTheme="minorHAnsi" w:hAnsiTheme="minorHAnsi"/>
          <w:sz w:val="24"/>
          <w:szCs w:val="24"/>
        </w:rPr>
      </w:pPr>
      <w:r w:rsidRPr="005A55FE">
        <w:rPr>
          <w:rFonts w:asciiTheme="minorHAnsi" w:hAnsiTheme="minorHAnsi"/>
          <w:sz w:val="24"/>
          <w:szCs w:val="24"/>
        </w:rPr>
        <w:t xml:space="preserve">Employee parking areas include: </w:t>
      </w:r>
      <w:r w:rsidR="00581E07">
        <w:rPr>
          <w:rFonts w:asciiTheme="minorHAnsi" w:hAnsiTheme="minorHAnsi"/>
          <w:sz w:val="24"/>
          <w:szCs w:val="24"/>
        </w:rPr>
        <w:t>(</w:t>
      </w:r>
      <w:r w:rsidRPr="005A55FE">
        <w:rPr>
          <w:rFonts w:asciiTheme="minorHAnsi" w:hAnsiTheme="minorHAnsi"/>
          <w:sz w:val="24"/>
          <w:szCs w:val="24"/>
        </w:rPr>
        <w:t>a</w:t>
      </w:r>
      <w:r w:rsidR="00581E07">
        <w:rPr>
          <w:rFonts w:asciiTheme="minorHAnsi" w:hAnsiTheme="minorHAnsi"/>
          <w:sz w:val="24"/>
          <w:szCs w:val="24"/>
        </w:rPr>
        <w:t>)</w:t>
      </w:r>
      <w:r w:rsidRPr="005A55FE">
        <w:rPr>
          <w:rFonts w:asciiTheme="minorHAnsi" w:hAnsiTheme="minorHAnsi"/>
          <w:sz w:val="24"/>
          <w:szCs w:val="24"/>
        </w:rPr>
        <w:t xml:space="preserve"> the City-owned gravel lot below the BPA building assigned for “Permit Parking Only” (clearly signed on the east end of the lot); </w:t>
      </w:r>
      <w:r w:rsidR="00581E07">
        <w:rPr>
          <w:rFonts w:asciiTheme="minorHAnsi" w:hAnsiTheme="minorHAnsi"/>
          <w:sz w:val="24"/>
          <w:szCs w:val="24"/>
        </w:rPr>
        <w:t>(</w:t>
      </w:r>
      <w:r w:rsidRPr="005A55FE">
        <w:rPr>
          <w:rFonts w:asciiTheme="minorHAnsi" w:hAnsiTheme="minorHAnsi"/>
          <w:sz w:val="24"/>
          <w:szCs w:val="24"/>
        </w:rPr>
        <w:t>b</w:t>
      </w:r>
      <w:r w:rsidR="00581E07">
        <w:rPr>
          <w:rFonts w:asciiTheme="minorHAnsi" w:hAnsiTheme="minorHAnsi"/>
          <w:sz w:val="24"/>
          <w:szCs w:val="24"/>
        </w:rPr>
        <w:t>) the City-owned lot at 625 Winslow Way; (c)</w:t>
      </w:r>
      <w:r w:rsidRPr="005A55FE">
        <w:rPr>
          <w:rFonts w:asciiTheme="minorHAnsi" w:hAnsiTheme="minorHAnsi"/>
          <w:sz w:val="24"/>
          <w:szCs w:val="24"/>
        </w:rPr>
        <w:t xml:space="preserve"> designated parking on Bjune Drive (note the </w:t>
      </w:r>
      <w:r w:rsidRPr="005A55FE">
        <w:rPr>
          <w:rFonts w:asciiTheme="minorHAnsi" w:hAnsiTheme="minorHAnsi"/>
          <w:color w:val="FF0000"/>
          <w:sz w:val="24"/>
          <w:szCs w:val="24"/>
        </w:rPr>
        <w:t>No Parking, boat-trailer only restriction</w:t>
      </w:r>
      <w:r w:rsidRPr="005A55FE">
        <w:rPr>
          <w:rFonts w:asciiTheme="minorHAnsi" w:hAnsiTheme="minorHAnsi"/>
          <w:sz w:val="24"/>
          <w:szCs w:val="24"/>
        </w:rPr>
        <w:t>, on Saturday-Sunday-Holidays) and (</w:t>
      </w:r>
      <w:r w:rsidR="00581E07">
        <w:rPr>
          <w:rFonts w:asciiTheme="minorHAnsi" w:hAnsiTheme="minorHAnsi"/>
          <w:sz w:val="24"/>
          <w:szCs w:val="24"/>
        </w:rPr>
        <w:t>d</w:t>
      </w:r>
      <w:r w:rsidRPr="005A55FE">
        <w:rPr>
          <w:rFonts w:asciiTheme="minorHAnsi" w:hAnsiTheme="minorHAnsi"/>
          <w:sz w:val="24"/>
          <w:szCs w:val="24"/>
        </w:rPr>
        <w:t>) Wyatt Street, north side, which serves as overflow parking (see DEP map).</w:t>
      </w:r>
    </w:p>
    <w:p w14:paraId="5E50DF3C" w14:textId="77777777" w:rsidR="005A55FE" w:rsidRPr="005A55FE" w:rsidRDefault="005A55FE" w:rsidP="005A55FE">
      <w:pPr>
        <w:pStyle w:val="Heading2"/>
        <w:rPr>
          <w:rFonts w:asciiTheme="minorHAnsi" w:hAnsiTheme="minorHAnsi"/>
          <w:sz w:val="24"/>
          <w:szCs w:val="24"/>
        </w:rPr>
      </w:pPr>
    </w:p>
    <w:p w14:paraId="5F90DCA8" w14:textId="77777777" w:rsidR="005A55FE" w:rsidRPr="005A55FE" w:rsidRDefault="005A55FE" w:rsidP="005A55FE">
      <w:pPr>
        <w:pStyle w:val="Heading2"/>
        <w:rPr>
          <w:rFonts w:asciiTheme="minorHAnsi" w:hAnsiTheme="minorHAnsi"/>
          <w:b/>
          <w:sz w:val="24"/>
          <w:szCs w:val="24"/>
        </w:rPr>
      </w:pPr>
      <w:r w:rsidRPr="005A55FE">
        <w:rPr>
          <w:rFonts w:asciiTheme="minorHAnsi" w:hAnsiTheme="minorHAnsi"/>
          <w:b/>
          <w:sz w:val="24"/>
          <w:szCs w:val="24"/>
        </w:rPr>
        <w:t xml:space="preserve">Section 5. Violations </w:t>
      </w:r>
    </w:p>
    <w:p w14:paraId="536E0D65" w14:textId="77777777" w:rsidR="005A55FE" w:rsidRPr="005A55FE" w:rsidRDefault="005A55FE" w:rsidP="005A55FE">
      <w:pPr>
        <w:widowControl/>
        <w:rPr>
          <w:rFonts w:asciiTheme="minorHAnsi" w:hAnsiTheme="minorHAnsi"/>
          <w:sz w:val="24"/>
          <w:szCs w:val="24"/>
        </w:rPr>
      </w:pPr>
    </w:p>
    <w:p w14:paraId="10364E43" w14:textId="4392A6B0" w:rsidR="005A55FE" w:rsidRPr="002E0E5B" w:rsidRDefault="005A55FE" w:rsidP="005A55FE">
      <w:pPr>
        <w:widowControl/>
        <w:rPr>
          <w:rFonts w:asciiTheme="minorHAnsi" w:hAnsiTheme="minorHAnsi"/>
          <w:sz w:val="24"/>
          <w:szCs w:val="24"/>
        </w:rPr>
      </w:pPr>
      <w:r w:rsidRPr="005A55FE">
        <w:rPr>
          <w:rFonts w:asciiTheme="minorHAnsi" w:hAnsiTheme="minorHAnsi"/>
          <w:sz w:val="24"/>
          <w:szCs w:val="24"/>
        </w:rPr>
        <w:t xml:space="preserve">An individual who violates any of these regulations or BIMC Chapter 10.08 may be liable for a civil parking infraction. Additionally, any commercial property owner or business that violates any of the provisions of these regulations or BIMC Chapter 10.08 shall not be permitted to participate in the employee parking program. Such downtown owner or business shall not be issued DEP Permits and shall return </w:t>
      </w:r>
      <w:r w:rsidR="00581E07">
        <w:rPr>
          <w:rFonts w:asciiTheme="minorHAnsi" w:hAnsiTheme="minorHAnsi"/>
          <w:sz w:val="24"/>
          <w:szCs w:val="24"/>
        </w:rPr>
        <w:t>to BIPD any</w:t>
      </w:r>
      <w:r w:rsidRPr="005A55FE">
        <w:rPr>
          <w:rFonts w:asciiTheme="minorHAnsi" w:hAnsiTheme="minorHAnsi"/>
          <w:sz w:val="24"/>
          <w:szCs w:val="24"/>
        </w:rPr>
        <w:t xml:space="preserve"> previously issued</w:t>
      </w:r>
      <w:r w:rsidR="00581E07">
        <w:rPr>
          <w:rFonts w:asciiTheme="minorHAnsi" w:hAnsiTheme="minorHAnsi"/>
          <w:sz w:val="24"/>
          <w:szCs w:val="24"/>
        </w:rPr>
        <w:t xml:space="preserve"> permits</w:t>
      </w:r>
      <w:r w:rsidRPr="005A55FE">
        <w:rPr>
          <w:rFonts w:asciiTheme="minorHAnsi" w:hAnsiTheme="minorHAnsi"/>
          <w:sz w:val="24"/>
          <w:szCs w:val="24"/>
        </w:rPr>
        <w:t>.</w:t>
      </w:r>
    </w:p>
    <w:sectPr w:rsidR="005A55FE" w:rsidRPr="002E0E5B" w:rsidSect="00567A30">
      <w:footerReference w:type="default" r:id="rId8"/>
      <w:footnotePr>
        <w:numRestart w:val="eachPage"/>
      </w:footnotePr>
      <w:pgSz w:w="12240" w:h="15840"/>
      <w:pgMar w:top="1080" w:right="1440" w:bottom="108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F4BC9" w14:textId="77777777" w:rsidR="005A4FB5" w:rsidRDefault="005A4FB5" w:rsidP="005A4FB5">
      <w:r>
        <w:separator/>
      </w:r>
    </w:p>
  </w:endnote>
  <w:endnote w:type="continuationSeparator" w:id="0">
    <w:p w14:paraId="3B0EA10E" w14:textId="77777777" w:rsidR="005A4FB5" w:rsidRDefault="005A4FB5" w:rsidP="005A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8E71" w14:textId="5FA82855" w:rsidR="005A4FB5" w:rsidRPr="005A4FB5" w:rsidRDefault="005A4FB5" w:rsidP="00581E07">
    <w:pPr>
      <w:pStyle w:val="Footer"/>
      <w:jc w:val="right"/>
      <w:rPr>
        <w:rFonts w:asciiTheme="minorHAnsi" w:hAnsiTheme="minorHAnsi" w:cstheme="minorHAnsi"/>
        <w:sz w:val="16"/>
        <w:szCs w:val="16"/>
      </w:rPr>
    </w:pPr>
    <w:r>
      <w:rPr>
        <w:rFonts w:asciiTheme="minorHAnsi" w:hAnsiTheme="minorHAnsi" w:cstheme="minorHAnsi"/>
        <w:sz w:val="16"/>
        <w:szCs w:val="16"/>
      </w:rPr>
      <w:t xml:space="preserve">Updated </w:t>
    </w:r>
    <w:r w:rsidR="00581E07">
      <w:rPr>
        <w:rFonts w:asciiTheme="minorHAnsi" w:hAnsiTheme="minorHAnsi" w:cstheme="minorHAnsi"/>
        <w:sz w:val="16"/>
        <w:szCs w:val="16"/>
      </w:rPr>
      <w:t>06/18/24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43C42" w14:textId="77777777" w:rsidR="005A4FB5" w:rsidRDefault="005A4FB5" w:rsidP="005A4FB5">
      <w:r>
        <w:separator/>
      </w:r>
    </w:p>
  </w:footnote>
  <w:footnote w:type="continuationSeparator" w:id="0">
    <w:p w14:paraId="2C417BFC" w14:textId="77777777" w:rsidR="005A4FB5" w:rsidRDefault="005A4FB5" w:rsidP="005A4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A5E1C"/>
    <w:multiLevelType w:val="hybridMultilevel"/>
    <w:tmpl w:val="09486196"/>
    <w:lvl w:ilvl="0" w:tplc="7102E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8354B3"/>
    <w:multiLevelType w:val="hybridMultilevel"/>
    <w:tmpl w:val="09486196"/>
    <w:lvl w:ilvl="0" w:tplc="7102E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6514960">
    <w:abstractNumId w:val="0"/>
  </w:num>
  <w:num w:numId="2" w16cid:durableId="956565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FE"/>
    <w:rsid w:val="001262C4"/>
    <w:rsid w:val="002E0E5B"/>
    <w:rsid w:val="00436443"/>
    <w:rsid w:val="00581E07"/>
    <w:rsid w:val="005A4FB5"/>
    <w:rsid w:val="005A55FE"/>
    <w:rsid w:val="006E5F5C"/>
    <w:rsid w:val="00805B46"/>
    <w:rsid w:val="009C2BA1"/>
    <w:rsid w:val="00D976E8"/>
    <w:rsid w:val="00E5756F"/>
    <w:rsid w:val="00EA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B9735"/>
  <w15:chartTrackingRefBased/>
  <w15:docId w15:val="{8205646A-D46A-4128-9382-EC19DF79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00" w:beforeAutospacing="1" w:after="100" w:afterAutospacing="1"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FE"/>
    <w:pPr>
      <w:widowControl w:val="0"/>
      <w:spacing w:before="0" w:beforeAutospacing="0" w:after="0" w:afterAutospacing="0" w:line="240" w:lineRule="auto"/>
    </w:pPr>
    <w:rPr>
      <w:rFonts w:ascii="Times New Roman" w:eastAsia="Times New Roman" w:hAnsi="Times New Roman" w:cs="Times New Roman"/>
      <w:snapToGrid w:val="0"/>
      <w:kern w:val="0"/>
      <w:sz w:val="20"/>
      <w:szCs w:val="20"/>
      <w14:ligatures w14:val="none"/>
    </w:rPr>
  </w:style>
  <w:style w:type="paragraph" w:styleId="Heading1">
    <w:name w:val="heading 1"/>
    <w:basedOn w:val="Normal"/>
    <w:next w:val="Normal"/>
    <w:link w:val="Heading1Char"/>
    <w:qFormat/>
    <w:rsid w:val="005A55FE"/>
    <w:pPr>
      <w:keepNext/>
      <w:widowControl/>
      <w:spacing w:line="240" w:lineRule="exact"/>
      <w:jc w:val="center"/>
      <w:outlineLvl w:val="0"/>
    </w:pPr>
    <w:rPr>
      <w:b/>
      <w:sz w:val="24"/>
    </w:rPr>
  </w:style>
  <w:style w:type="paragraph" w:styleId="Heading2">
    <w:name w:val="heading 2"/>
    <w:basedOn w:val="Normal"/>
    <w:next w:val="Normal"/>
    <w:link w:val="Heading2Char"/>
    <w:qFormat/>
    <w:rsid w:val="005A55FE"/>
    <w:pPr>
      <w:keepNext/>
      <w:widowControl/>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FE"/>
    <w:rPr>
      <w:rFonts w:ascii="Times New Roman" w:eastAsia="Times New Roman" w:hAnsi="Times New Roman" w:cs="Times New Roman"/>
      <w:b/>
      <w:snapToGrid w:val="0"/>
      <w:kern w:val="0"/>
      <w:sz w:val="24"/>
      <w:szCs w:val="20"/>
      <w14:ligatures w14:val="none"/>
    </w:rPr>
  </w:style>
  <w:style w:type="character" w:customStyle="1" w:styleId="Heading2Char">
    <w:name w:val="Heading 2 Char"/>
    <w:basedOn w:val="DefaultParagraphFont"/>
    <w:link w:val="Heading2"/>
    <w:rsid w:val="005A55FE"/>
    <w:rPr>
      <w:rFonts w:ascii="Times New Roman" w:eastAsia="Times New Roman" w:hAnsi="Times New Roman" w:cs="Times New Roman"/>
      <w:snapToGrid w:val="0"/>
      <w:kern w:val="0"/>
      <w:sz w:val="20"/>
      <w:szCs w:val="20"/>
      <w:u w:val="single"/>
      <w14:ligatures w14:val="none"/>
    </w:rPr>
  </w:style>
  <w:style w:type="paragraph" w:styleId="BodyText">
    <w:name w:val="Body Text"/>
    <w:basedOn w:val="Normal"/>
    <w:link w:val="BodyTextChar"/>
    <w:rsid w:val="005A55FE"/>
    <w:pPr>
      <w:widowControl/>
    </w:pPr>
    <w:rPr>
      <w:b/>
    </w:rPr>
  </w:style>
  <w:style w:type="character" w:customStyle="1" w:styleId="BodyTextChar">
    <w:name w:val="Body Text Char"/>
    <w:basedOn w:val="DefaultParagraphFont"/>
    <w:link w:val="BodyText"/>
    <w:rsid w:val="005A55FE"/>
    <w:rPr>
      <w:rFonts w:ascii="Times New Roman" w:eastAsia="Times New Roman" w:hAnsi="Times New Roman" w:cs="Times New Roman"/>
      <w:b/>
      <w:snapToGrid w:val="0"/>
      <w:kern w:val="0"/>
      <w:sz w:val="20"/>
      <w:szCs w:val="20"/>
      <w14:ligatures w14:val="none"/>
    </w:rPr>
  </w:style>
  <w:style w:type="paragraph" w:styleId="Header">
    <w:name w:val="header"/>
    <w:basedOn w:val="Normal"/>
    <w:link w:val="HeaderChar"/>
    <w:uiPriority w:val="99"/>
    <w:unhideWhenUsed/>
    <w:rsid w:val="005A4FB5"/>
    <w:pPr>
      <w:tabs>
        <w:tab w:val="center" w:pos="4680"/>
        <w:tab w:val="right" w:pos="9360"/>
      </w:tabs>
    </w:pPr>
  </w:style>
  <w:style w:type="character" w:customStyle="1" w:styleId="HeaderChar">
    <w:name w:val="Header Char"/>
    <w:basedOn w:val="DefaultParagraphFont"/>
    <w:link w:val="Header"/>
    <w:uiPriority w:val="99"/>
    <w:rsid w:val="005A4FB5"/>
    <w:rPr>
      <w:rFonts w:ascii="Times New Roman" w:eastAsia="Times New Roman" w:hAnsi="Times New Roman" w:cs="Times New Roman"/>
      <w:snapToGrid w:val="0"/>
      <w:kern w:val="0"/>
      <w:sz w:val="20"/>
      <w:szCs w:val="20"/>
      <w14:ligatures w14:val="none"/>
    </w:rPr>
  </w:style>
  <w:style w:type="paragraph" w:styleId="Footer">
    <w:name w:val="footer"/>
    <w:basedOn w:val="Normal"/>
    <w:link w:val="FooterChar"/>
    <w:uiPriority w:val="99"/>
    <w:unhideWhenUsed/>
    <w:rsid w:val="005A4FB5"/>
    <w:pPr>
      <w:tabs>
        <w:tab w:val="center" w:pos="4680"/>
        <w:tab w:val="right" w:pos="9360"/>
      </w:tabs>
    </w:pPr>
  </w:style>
  <w:style w:type="character" w:customStyle="1" w:styleId="FooterChar">
    <w:name w:val="Footer Char"/>
    <w:basedOn w:val="DefaultParagraphFont"/>
    <w:link w:val="Footer"/>
    <w:uiPriority w:val="99"/>
    <w:rsid w:val="005A4FB5"/>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754</Words>
  <Characters>4301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Burns</dc:creator>
  <cp:keywords/>
  <dc:description/>
  <cp:lastModifiedBy>Joe Clark</cp:lastModifiedBy>
  <cp:revision>2</cp:revision>
  <dcterms:created xsi:type="dcterms:W3CDTF">2024-06-18T16:39:00Z</dcterms:created>
  <dcterms:modified xsi:type="dcterms:W3CDTF">2024-06-18T16:39:00Z</dcterms:modified>
</cp:coreProperties>
</file>